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B" w:rsidRDefault="009A028B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 w:rsidR="000D5646">
        <w:rPr>
          <w:sz w:val="28"/>
        </w:rPr>
        <w:fldChar w:fldCharType="begin"/>
      </w:r>
      <w:r w:rsidR="000D5646">
        <w:rPr>
          <w:sz w:val="28"/>
        </w:rPr>
        <w:instrText xml:space="preserve"> MERGEFIELD Nº_Contrato </w:instrText>
      </w:r>
      <w:r w:rsidR="000D5646">
        <w:rPr>
          <w:sz w:val="28"/>
        </w:rPr>
        <w:fldChar w:fldCharType="separate"/>
      </w:r>
      <w:r w:rsidR="00A7556F" w:rsidRPr="00BD47F5">
        <w:rPr>
          <w:noProof/>
          <w:sz w:val="28"/>
        </w:rPr>
        <w:t>039/2017</w:t>
      </w:r>
      <w:r w:rsidR="000D5646">
        <w:rPr>
          <w:sz w:val="28"/>
        </w:rPr>
        <w:fldChar w:fldCharType="end"/>
      </w:r>
    </w:p>
    <w:p w:rsidR="009A028B" w:rsidRDefault="009A028B">
      <w:pPr>
        <w:jc w:val="both"/>
        <w:rPr>
          <w:rFonts w:ascii="Arial" w:hAnsi="Arial" w:cs="Arial"/>
          <w:sz w:val="24"/>
        </w:rPr>
      </w:pPr>
    </w:p>
    <w:p w:rsidR="009A028B" w:rsidRDefault="009A028B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</w:t>
      </w:r>
      <w:proofErr w:type="gramStart"/>
      <w:r w:rsidR="000D5646">
        <w:rPr>
          <w:rFonts w:ascii="Arial" w:hAnsi="Arial" w:cs="Arial"/>
          <w:sz w:val="24"/>
        </w:rPr>
        <w:t>Sr.</w:t>
      </w:r>
      <w:proofErr w:type="gramEnd"/>
      <w:r w:rsidR="000D5646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>.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Presidente </w:instrText>
      </w:r>
      <w:r w:rsidR="000D5646">
        <w:rPr>
          <w:rFonts w:ascii="Arial" w:hAnsi="Arial" w:cs="Arial"/>
          <w:sz w:val="24"/>
        </w:rPr>
        <w:fldChar w:fldCharType="separate"/>
      </w:r>
      <w:r w:rsidR="00A7556F" w:rsidRPr="00BD47F5">
        <w:rPr>
          <w:rFonts w:ascii="Arial" w:hAnsi="Arial" w:cs="Arial"/>
          <w:noProof/>
          <w:sz w:val="24"/>
        </w:rPr>
        <w:t>Marciano Mauro Pagliarini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 w:rsidR="000D5646">
        <w:rPr>
          <w:rFonts w:ascii="Arial" w:hAnsi="Arial" w:cs="Arial"/>
          <w:b/>
          <w:bCs/>
          <w:sz w:val="24"/>
        </w:rPr>
        <w:fldChar w:fldCharType="begin"/>
      </w:r>
      <w:r w:rsidR="000D5646">
        <w:rPr>
          <w:rFonts w:ascii="Arial" w:hAnsi="Arial" w:cs="Arial"/>
          <w:b/>
          <w:bCs/>
          <w:sz w:val="24"/>
        </w:rPr>
        <w:instrText xml:space="preserve"> MERGEFIELD Município </w:instrText>
      </w:r>
      <w:r w:rsidR="000D5646">
        <w:rPr>
          <w:rFonts w:ascii="Arial" w:hAnsi="Arial" w:cs="Arial"/>
          <w:b/>
          <w:bCs/>
          <w:sz w:val="24"/>
        </w:rPr>
        <w:fldChar w:fldCharType="separate"/>
      </w:r>
      <w:r w:rsidR="00A7556F" w:rsidRPr="00BD47F5">
        <w:rPr>
          <w:rFonts w:ascii="Arial" w:hAnsi="Arial" w:cs="Arial"/>
          <w:b/>
          <w:bCs/>
          <w:noProof/>
          <w:sz w:val="24"/>
        </w:rPr>
        <w:t>Paial</w:t>
      </w:r>
      <w:r w:rsidR="000D5646"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na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END_COMPELTO </w:instrText>
      </w:r>
      <w:r w:rsidR="000D5646">
        <w:rPr>
          <w:rFonts w:ascii="Arial" w:hAnsi="Arial" w:cs="Arial"/>
          <w:sz w:val="24"/>
        </w:rPr>
        <w:fldChar w:fldCharType="separate"/>
      </w:r>
      <w:r w:rsidR="00A7556F" w:rsidRPr="00BD47F5">
        <w:rPr>
          <w:rFonts w:ascii="Arial" w:hAnsi="Arial" w:cs="Arial"/>
          <w:noProof/>
          <w:sz w:val="24"/>
        </w:rPr>
        <w:t>Av. Goiás, nº 400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CNPJ nº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CNPJ </w:instrText>
      </w:r>
      <w:r w:rsidR="000D5646">
        <w:rPr>
          <w:rFonts w:ascii="Arial" w:hAnsi="Arial" w:cs="Arial"/>
          <w:sz w:val="24"/>
        </w:rPr>
        <w:fldChar w:fldCharType="separate"/>
      </w:r>
      <w:r w:rsidR="00A7556F" w:rsidRPr="00BD47F5">
        <w:rPr>
          <w:rFonts w:ascii="Arial" w:hAnsi="Arial" w:cs="Arial"/>
          <w:noProof/>
          <w:sz w:val="24"/>
        </w:rPr>
        <w:t>01.614.376/0001-59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integrante da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ASSOCIAÇÃO </w:instrText>
      </w:r>
      <w:r w:rsidR="000D5646">
        <w:rPr>
          <w:rFonts w:ascii="Arial" w:hAnsi="Arial" w:cs="Arial"/>
          <w:sz w:val="24"/>
        </w:rPr>
        <w:fldChar w:fldCharType="separate"/>
      </w:r>
      <w:r w:rsidR="00A7556F" w:rsidRPr="00BD47F5">
        <w:rPr>
          <w:rFonts w:ascii="Arial" w:hAnsi="Arial" w:cs="Arial"/>
          <w:noProof/>
          <w:sz w:val="24"/>
        </w:rPr>
        <w:t>Associação dos Municípios do Alto Uruguai Catarinense – AMAUC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</w:t>
      </w:r>
      <w:proofErr w:type="gramStart"/>
      <w:r>
        <w:rPr>
          <w:rFonts w:ascii="Arial" w:hAnsi="Arial" w:cs="Arial"/>
          <w:sz w:val="24"/>
          <w:szCs w:val="24"/>
        </w:rPr>
        <w:t>pelo</w:t>
      </w:r>
      <w:r w:rsidR="000D5646">
        <w:rPr>
          <w:rFonts w:ascii="Arial" w:hAnsi="Arial" w:cs="Arial"/>
          <w:sz w:val="24"/>
          <w:szCs w:val="24"/>
        </w:rPr>
        <w:t>(</w:t>
      </w:r>
      <w:proofErr w:type="gramEnd"/>
      <w:r w:rsidR="000D564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seu</w:t>
      </w:r>
      <w:r w:rsidR="000D5646">
        <w:rPr>
          <w:rFonts w:ascii="Arial" w:hAnsi="Arial" w:cs="Arial"/>
          <w:sz w:val="24"/>
          <w:szCs w:val="24"/>
        </w:rPr>
        <w:t>(</w:t>
      </w:r>
      <w:proofErr w:type="spellStart"/>
      <w:r w:rsidR="000D5646">
        <w:rPr>
          <w:rFonts w:ascii="Arial" w:hAnsi="Arial" w:cs="Arial"/>
          <w:sz w:val="24"/>
          <w:szCs w:val="24"/>
        </w:rPr>
        <w:t>ua</w:t>
      </w:r>
      <w:proofErr w:type="spellEnd"/>
      <w:r w:rsidR="000D56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Prefeito</w:t>
      </w:r>
      <w:r w:rsidR="000D564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Municipal </w:t>
      </w:r>
      <w:r w:rsidR="000D5646">
        <w:rPr>
          <w:rFonts w:ascii="Arial" w:hAnsi="Arial" w:cs="Arial"/>
          <w:sz w:val="24"/>
          <w:szCs w:val="24"/>
        </w:rPr>
        <w:t xml:space="preserve">Sr.(a) </w:t>
      </w:r>
      <w:r w:rsidR="000D5646">
        <w:rPr>
          <w:rFonts w:ascii="Arial" w:hAnsi="Arial" w:cs="Arial"/>
          <w:sz w:val="24"/>
          <w:szCs w:val="24"/>
        </w:rPr>
        <w:fldChar w:fldCharType="begin"/>
      </w:r>
      <w:r w:rsidR="000D5646">
        <w:rPr>
          <w:rFonts w:ascii="Arial" w:hAnsi="Arial" w:cs="Arial"/>
          <w:sz w:val="24"/>
          <w:szCs w:val="24"/>
        </w:rPr>
        <w:instrText xml:space="preserve"> MERGEFIELD Prefeito </w:instrText>
      </w:r>
      <w:r w:rsidR="000D5646">
        <w:rPr>
          <w:rFonts w:ascii="Arial" w:hAnsi="Arial" w:cs="Arial"/>
          <w:sz w:val="24"/>
          <w:szCs w:val="24"/>
        </w:rPr>
        <w:fldChar w:fldCharType="separate"/>
      </w:r>
      <w:r w:rsidR="00A7556F" w:rsidRPr="00BD47F5">
        <w:rPr>
          <w:rFonts w:ascii="Arial" w:hAnsi="Arial" w:cs="Arial"/>
          <w:noProof/>
          <w:sz w:val="24"/>
          <w:szCs w:val="24"/>
        </w:rPr>
        <w:t>Nevio Antonio Mortari</w:t>
      </w:r>
      <w:r w:rsidR="000D564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9A028B" w:rsidRDefault="009A028B">
      <w:pPr>
        <w:pStyle w:val="Ttulo10"/>
        <w:rPr>
          <w:spacing w:val="-10"/>
          <w:sz w:val="24"/>
        </w:rPr>
      </w:pPr>
    </w:p>
    <w:p w:rsidR="009A028B" w:rsidRDefault="009A028B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9A028B" w:rsidRDefault="009A028B">
      <w:pPr>
        <w:pStyle w:val="Ttulo10"/>
        <w:rPr>
          <w:bCs/>
          <w:spacing w:val="-10"/>
          <w:sz w:val="24"/>
        </w:rPr>
      </w:pPr>
    </w:p>
    <w:p w:rsidR="009A028B" w:rsidRDefault="009A02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 w:rsidR="00251B0A">
        <w:rPr>
          <w:rFonts w:ascii="Arial" w:hAnsi="Arial" w:cs="Arial"/>
          <w:sz w:val="24"/>
        </w:rPr>
        <w:fldChar w:fldCharType="begin"/>
      </w:r>
      <w:r w:rsidR="00251B0A">
        <w:rPr>
          <w:rFonts w:ascii="Arial" w:hAnsi="Arial" w:cs="Arial"/>
          <w:sz w:val="24"/>
        </w:rPr>
        <w:instrText xml:space="preserve"> MERGEFIELD Município </w:instrText>
      </w:r>
      <w:r w:rsidR="00251B0A">
        <w:rPr>
          <w:rFonts w:ascii="Arial" w:hAnsi="Arial" w:cs="Arial"/>
          <w:sz w:val="24"/>
        </w:rPr>
        <w:fldChar w:fldCharType="separate"/>
      </w:r>
      <w:r w:rsidR="00A7556F" w:rsidRPr="00BD47F5">
        <w:rPr>
          <w:rFonts w:ascii="Arial" w:hAnsi="Arial" w:cs="Arial"/>
          <w:noProof/>
          <w:sz w:val="24"/>
        </w:rPr>
        <w:t>Paial</w:t>
      </w:r>
      <w:r w:rsidR="00251B0A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integrante da</w:t>
      </w:r>
      <w:r w:rsidR="00251B0A">
        <w:rPr>
          <w:rFonts w:ascii="Arial" w:hAnsi="Arial" w:cs="Arial"/>
          <w:sz w:val="24"/>
        </w:rPr>
        <w:t xml:space="preserve"> </w:t>
      </w:r>
      <w:r w:rsidR="00251B0A">
        <w:rPr>
          <w:rFonts w:ascii="Arial" w:hAnsi="Arial" w:cs="Arial"/>
          <w:sz w:val="24"/>
        </w:rPr>
        <w:fldChar w:fldCharType="begin"/>
      </w:r>
      <w:r w:rsidR="00251B0A">
        <w:rPr>
          <w:rFonts w:ascii="Arial" w:hAnsi="Arial" w:cs="Arial"/>
          <w:sz w:val="24"/>
        </w:rPr>
        <w:instrText xml:space="preserve"> MERGEFIELD ASSOCIAÇÃO </w:instrText>
      </w:r>
      <w:r w:rsidR="00251B0A">
        <w:rPr>
          <w:rFonts w:ascii="Arial" w:hAnsi="Arial" w:cs="Arial"/>
          <w:sz w:val="24"/>
        </w:rPr>
        <w:fldChar w:fldCharType="separate"/>
      </w:r>
      <w:r w:rsidR="00A7556F" w:rsidRPr="00BD47F5">
        <w:rPr>
          <w:rFonts w:ascii="Arial" w:hAnsi="Arial" w:cs="Arial"/>
          <w:noProof/>
          <w:sz w:val="24"/>
        </w:rPr>
        <w:t>Associação dos Municípios do Alto Uruguai Catarinense – AMAUC</w:t>
      </w:r>
      <w:r w:rsidR="00251B0A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</w:t>
      </w:r>
      <w:proofErr w:type="gramStart"/>
      <w:r>
        <w:rPr>
          <w:rFonts w:ascii="Arial" w:hAnsi="Arial" w:cs="Arial"/>
          <w:sz w:val="24"/>
        </w:rPr>
        <w:t>em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conformidade</w:t>
      </w:r>
      <w:proofErr w:type="gramEnd"/>
      <w:r>
        <w:rPr>
          <w:rFonts w:ascii="Arial" w:hAnsi="Arial" w:cs="Arial"/>
          <w:sz w:val="24"/>
        </w:rPr>
        <w:t xml:space="preserve"> com as diretrizes do SUS, assegurando o estabelecimento de um sistema de referência e </w:t>
      </w:r>
      <w:r w:rsidR="00251B0A">
        <w:rPr>
          <w:rFonts w:ascii="Arial" w:hAnsi="Arial" w:cs="Arial"/>
          <w:sz w:val="24"/>
        </w:rPr>
        <w:t>contra referência</w:t>
      </w:r>
      <w:r>
        <w:rPr>
          <w:rFonts w:ascii="Arial" w:hAnsi="Arial" w:cs="Arial"/>
          <w:sz w:val="24"/>
        </w:rPr>
        <w:t>.</w:t>
      </w:r>
    </w:p>
    <w:p w:rsidR="009A028B" w:rsidRDefault="009A028B">
      <w:pPr>
        <w:jc w:val="both"/>
        <w:rPr>
          <w:rFonts w:ascii="Arial" w:hAnsi="Arial" w:cs="Arial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</w:t>
      </w:r>
      <w:proofErr w:type="spellStart"/>
      <w:r>
        <w:rPr>
          <w:b w:val="0"/>
          <w:spacing w:val="-10"/>
          <w:sz w:val="24"/>
        </w:rPr>
        <w:t>cis-amosc</w:t>
      </w:r>
      <w:proofErr w:type="spellEnd"/>
      <w:r>
        <w:rPr>
          <w:b w:val="0"/>
          <w:spacing w:val="-10"/>
          <w:sz w:val="24"/>
        </w:rPr>
        <w:t>/</w:t>
      </w:r>
      <w:proofErr w:type="spellStart"/>
      <w:r>
        <w:rPr>
          <w:b w:val="0"/>
          <w:spacing w:val="-10"/>
          <w:sz w:val="24"/>
        </w:rPr>
        <w:t>dowloads</w:t>
      </w:r>
      <w:proofErr w:type="spellEnd"/>
      <w:r>
        <w:rPr>
          <w:b w:val="0"/>
          <w:spacing w:val="-10"/>
          <w:sz w:val="24"/>
        </w:rPr>
        <w:t>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</w:t>
      </w:r>
      <w:r w:rsidR="00251B0A">
        <w:rPr>
          <w:b w:val="0"/>
          <w:spacing w:val="-10"/>
          <w:sz w:val="24"/>
        </w:rPr>
        <w:t>e 02 de janeiro de 2017</w:t>
      </w:r>
      <w:r>
        <w:rPr>
          <w:b w:val="0"/>
          <w:spacing w:val="-10"/>
          <w:sz w:val="24"/>
        </w:rPr>
        <w:t xml:space="preserve"> a</w:t>
      </w:r>
      <w:r w:rsidR="00251B0A">
        <w:rPr>
          <w:b w:val="0"/>
          <w:spacing w:val="-10"/>
          <w:sz w:val="24"/>
        </w:rPr>
        <w:t>té o dia 31 de dezembro de 2017.</w:t>
      </w:r>
    </w:p>
    <w:p w:rsidR="009A028B" w:rsidRDefault="009A028B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9A028B" w:rsidRDefault="009A028B">
      <w:pPr>
        <w:pStyle w:val="Ttulo10"/>
        <w:rPr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 w:rsidR="00727B50">
        <w:rPr>
          <w:bCs/>
          <w:spacing w:val="-10"/>
          <w:sz w:val="24"/>
        </w:rPr>
        <w:t xml:space="preserve">R$ </w:t>
      </w:r>
      <w:r w:rsidR="00727B50">
        <w:rPr>
          <w:bCs/>
          <w:spacing w:val="-10"/>
          <w:sz w:val="24"/>
        </w:rPr>
        <w:fldChar w:fldCharType="begin"/>
      </w:r>
      <w:r w:rsidR="00727B50">
        <w:rPr>
          <w:bCs/>
          <w:spacing w:val="-10"/>
          <w:sz w:val="24"/>
        </w:rPr>
        <w:instrText xml:space="preserve"> MERGEFIELD Valor_Total </w:instrText>
      </w:r>
      <w:r w:rsidR="00727B50">
        <w:rPr>
          <w:bCs/>
          <w:spacing w:val="-10"/>
          <w:sz w:val="24"/>
        </w:rPr>
        <w:fldChar w:fldCharType="separate"/>
      </w:r>
      <w:r w:rsidR="00A7556F" w:rsidRPr="00BD47F5">
        <w:rPr>
          <w:bCs/>
          <w:noProof/>
          <w:spacing w:val="-10"/>
          <w:sz w:val="24"/>
        </w:rPr>
        <w:t>111.200,00</w:t>
      </w:r>
      <w:r w:rsidR="00727B50"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 w:rsidR="00727B50">
        <w:rPr>
          <w:b w:val="0"/>
          <w:spacing w:val="-10"/>
          <w:sz w:val="24"/>
        </w:rPr>
        <w:fldChar w:fldCharType="begin"/>
      </w:r>
      <w:r w:rsidR="00727B50">
        <w:rPr>
          <w:b w:val="0"/>
          <w:spacing w:val="-10"/>
          <w:sz w:val="24"/>
        </w:rPr>
        <w:instrText xml:space="preserve"> MERGEFIELD Descrição_Valor_Total </w:instrText>
      </w:r>
      <w:r w:rsidR="00727B50">
        <w:rPr>
          <w:b w:val="0"/>
          <w:spacing w:val="-10"/>
          <w:sz w:val="24"/>
        </w:rPr>
        <w:fldChar w:fldCharType="separate"/>
      </w:r>
      <w:r w:rsidR="00A7556F" w:rsidRPr="00BD47F5">
        <w:rPr>
          <w:noProof/>
          <w:spacing w:val="-10"/>
          <w:sz w:val="24"/>
        </w:rPr>
        <w:t>Cento e onze mil e duzentos reais</w:t>
      </w:r>
      <w:r w:rsidR="00727B50"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9A028B" w:rsidRDefault="009A028B">
      <w:pPr>
        <w:jc w:val="both"/>
        <w:rPr>
          <w:rFonts w:ascii="Arial" w:hAnsi="Arial" w:cs="Arial"/>
          <w:b/>
          <w:spacing w:val="-10"/>
          <w:sz w:val="24"/>
        </w:rPr>
      </w:pPr>
    </w:p>
    <w:p w:rsidR="009A028B" w:rsidRDefault="009A028B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 w:rsidR="00972EAD">
        <w:rPr>
          <w:rFonts w:ascii="Arial" w:hAnsi="Arial" w:cs="Arial"/>
          <w:bCs/>
          <w:sz w:val="24"/>
        </w:rPr>
        <w:fldChar w:fldCharType="begin"/>
      </w:r>
      <w:r w:rsidR="00972EAD">
        <w:rPr>
          <w:rFonts w:ascii="Arial" w:hAnsi="Arial" w:cs="Arial"/>
          <w:bCs/>
          <w:sz w:val="24"/>
        </w:rPr>
        <w:instrText xml:space="preserve"> MERGEFIELD Valor_no_33933630 </w:instrText>
      </w:r>
      <w:r w:rsidR="00972EAD">
        <w:rPr>
          <w:rFonts w:ascii="Arial" w:hAnsi="Arial" w:cs="Arial"/>
          <w:bCs/>
          <w:sz w:val="24"/>
        </w:rPr>
        <w:fldChar w:fldCharType="separate"/>
      </w:r>
      <w:r w:rsidR="00A7556F" w:rsidRPr="00BD47F5">
        <w:rPr>
          <w:rFonts w:ascii="Arial" w:hAnsi="Arial" w:cs="Arial"/>
          <w:bCs/>
          <w:noProof/>
          <w:sz w:val="24"/>
        </w:rPr>
        <w:t>11.120,00</w:t>
      </w:r>
      <w:r w:rsidR="00972EAD">
        <w:rPr>
          <w:rFonts w:ascii="Arial" w:hAnsi="Arial" w:cs="Arial"/>
          <w:bCs/>
          <w:sz w:val="24"/>
        </w:rPr>
        <w:fldChar w:fldCharType="end"/>
      </w:r>
    </w:p>
    <w:p w:rsidR="009A028B" w:rsidRDefault="009A028B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 w:rsidR="00972EAD">
        <w:rPr>
          <w:rFonts w:ascii="Arial" w:hAnsi="Arial" w:cs="Arial"/>
          <w:bCs/>
          <w:sz w:val="24"/>
        </w:rPr>
        <w:fldChar w:fldCharType="begin"/>
      </w:r>
      <w:r w:rsidR="00972EAD">
        <w:rPr>
          <w:rFonts w:ascii="Arial" w:hAnsi="Arial" w:cs="Arial"/>
          <w:bCs/>
          <w:sz w:val="24"/>
        </w:rPr>
        <w:instrText xml:space="preserve"> MERGEFIELD Valor_no_33933950 </w:instrText>
      </w:r>
      <w:r w:rsidR="00972EAD">
        <w:rPr>
          <w:rFonts w:ascii="Arial" w:hAnsi="Arial" w:cs="Arial"/>
          <w:bCs/>
          <w:sz w:val="24"/>
        </w:rPr>
        <w:fldChar w:fldCharType="separate"/>
      </w:r>
      <w:r w:rsidR="00A7556F" w:rsidRPr="00BD47F5">
        <w:rPr>
          <w:rFonts w:ascii="Arial" w:hAnsi="Arial" w:cs="Arial"/>
          <w:bCs/>
          <w:noProof/>
          <w:sz w:val="24"/>
        </w:rPr>
        <w:t>100.080,00</w:t>
      </w:r>
      <w:r w:rsidR="00972EAD">
        <w:rPr>
          <w:rFonts w:ascii="Arial" w:hAnsi="Arial" w:cs="Arial"/>
          <w:bCs/>
          <w:sz w:val="24"/>
        </w:rPr>
        <w:fldChar w:fldCharType="end"/>
      </w:r>
    </w:p>
    <w:p w:rsidR="00727B50" w:rsidRDefault="00727B50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9A028B" w:rsidRDefault="009A028B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Parágrafo Único: Dos valores praticados pela tabela do CIS-AMOSC, incidem quando se tratar de pessoa física o percentual de 20% (vinte por cento) sobre</w:t>
      </w:r>
      <w:proofErr w:type="gramStart"/>
      <w:r>
        <w:rPr>
          <w:rFonts w:ascii="Arial" w:hAnsi="Arial" w:cs="Arial"/>
          <w:b w:val="0"/>
          <w:bCs/>
          <w:sz w:val="24"/>
        </w:rPr>
        <w:t xml:space="preserve">  </w:t>
      </w:r>
      <w:proofErr w:type="gramEnd"/>
      <w:r>
        <w:rPr>
          <w:rFonts w:ascii="Arial" w:hAnsi="Arial" w:cs="Arial"/>
          <w:b w:val="0"/>
          <w:bCs/>
          <w:sz w:val="24"/>
        </w:rPr>
        <w:t>os valores  dos credenciados a título de encargos previdenciários.</w:t>
      </w:r>
    </w:p>
    <w:p w:rsidR="009A028B" w:rsidRDefault="009A028B">
      <w:pPr>
        <w:pStyle w:val="Ttulo10"/>
        <w:jc w:val="both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9A028B" w:rsidRDefault="009A028B">
      <w:pPr>
        <w:jc w:val="both"/>
        <w:rPr>
          <w:rFonts w:ascii="Arial" w:hAnsi="Arial" w:cs="Arial"/>
          <w:sz w:val="24"/>
        </w:rPr>
      </w:pPr>
    </w:p>
    <w:p w:rsidR="009A028B" w:rsidRDefault="009A028B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9A028B" w:rsidRDefault="009A028B">
      <w:pPr>
        <w:rPr>
          <w:rFonts w:ascii="Arial" w:eastAsia="Arial Unicode MS" w:hAnsi="Arial" w:cs="Arial"/>
        </w:rPr>
      </w:pPr>
    </w:p>
    <w:p w:rsidR="009A028B" w:rsidRDefault="009A02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9A028B" w:rsidRDefault="009A028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9A028B" w:rsidRDefault="009A028B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b) Auxiliar o </w:t>
      </w:r>
      <w:proofErr w:type="gramStart"/>
      <w:r>
        <w:rPr>
          <w:rFonts w:ascii="Arial" w:hAnsi="Arial" w:cs="Arial"/>
        </w:rPr>
        <w:t>CONSORCIO</w:t>
      </w:r>
      <w:proofErr w:type="gramEnd"/>
      <w:r>
        <w:rPr>
          <w:rFonts w:ascii="Arial" w:hAnsi="Arial" w:cs="Arial"/>
        </w:rPr>
        <w:t xml:space="preserve"> a ampliar o número de profissionais credenciados na região da AMOSC;</w:t>
      </w:r>
    </w:p>
    <w:p w:rsidR="009A028B" w:rsidRDefault="009A028B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9A028B" w:rsidRDefault="009A028B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</w:t>
      </w:r>
      <w:proofErr w:type="gramStart"/>
      <w:r>
        <w:rPr>
          <w:bCs/>
          <w:spacing w:val="-10"/>
          <w:sz w:val="24"/>
        </w:rPr>
        <w:t xml:space="preserve">  </w:t>
      </w:r>
      <w:proofErr w:type="gramEnd"/>
      <w:r>
        <w:rPr>
          <w:bCs/>
          <w:spacing w:val="-10"/>
          <w:sz w:val="24"/>
        </w:rPr>
        <w:t>FORO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E por estarem de acordo com as condições estabelecidas, assinam o presente contrato em </w:t>
      </w:r>
      <w:proofErr w:type="gramStart"/>
      <w:r>
        <w:rPr>
          <w:b w:val="0"/>
          <w:spacing w:val="-10"/>
          <w:sz w:val="24"/>
        </w:rPr>
        <w:t>2</w:t>
      </w:r>
      <w:proofErr w:type="gramEnd"/>
      <w:r>
        <w:rPr>
          <w:b w:val="0"/>
          <w:spacing w:val="-10"/>
          <w:sz w:val="24"/>
        </w:rPr>
        <w:t xml:space="preserve"> (duas) vias de igual teor e valor, na presença de duas testemunhas.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Chapecó, SC,</w:t>
      </w:r>
      <w:r w:rsidR="00313DB3">
        <w:rPr>
          <w:b w:val="0"/>
          <w:spacing w:val="-10"/>
          <w:sz w:val="24"/>
        </w:rPr>
        <w:t xml:space="preserve"> </w:t>
      </w:r>
      <w:r w:rsidR="00313DB3">
        <w:rPr>
          <w:b w:val="0"/>
          <w:spacing w:val="-10"/>
          <w:sz w:val="24"/>
        </w:rPr>
        <w:fldChar w:fldCharType="begin"/>
      </w:r>
      <w:r w:rsidR="00313DB3">
        <w:rPr>
          <w:b w:val="0"/>
          <w:spacing w:val="-10"/>
          <w:sz w:val="24"/>
        </w:rPr>
        <w:instrText xml:space="preserve"> MERGEFIELD Data_Assinatura </w:instrText>
      </w:r>
      <w:r w:rsidR="00313DB3">
        <w:rPr>
          <w:b w:val="0"/>
          <w:spacing w:val="-10"/>
          <w:sz w:val="24"/>
        </w:rPr>
        <w:fldChar w:fldCharType="separate"/>
      </w:r>
      <w:r w:rsidR="00A7556F" w:rsidRPr="00BD47F5">
        <w:rPr>
          <w:noProof/>
          <w:spacing w:val="-10"/>
          <w:sz w:val="24"/>
        </w:rPr>
        <w:t>09 de janeiro de 2016</w:t>
      </w:r>
      <w:r w:rsidR="00313DB3"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313DB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="00A7556F" w:rsidRPr="00BD47F5">
        <w:rPr>
          <w:noProof/>
          <w:spacing w:val="-10"/>
          <w:sz w:val="24"/>
        </w:rPr>
        <w:t>Marciano Mauro Pagliarini</w:t>
      </w:r>
      <w:r>
        <w:rPr>
          <w:b w:val="0"/>
          <w:spacing w:val="-10"/>
          <w:sz w:val="24"/>
        </w:rPr>
        <w:fldChar w:fldCharType="end"/>
      </w:r>
      <w:r w:rsidR="009A028B">
        <w:rPr>
          <w:b w:val="0"/>
          <w:spacing w:val="-10"/>
          <w:sz w:val="24"/>
        </w:rPr>
        <w:tab/>
      </w:r>
      <w:r w:rsidR="009A028B">
        <w:rPr>
          <w:b w:val="0"/>
          <w:spacing w:val="-10"/>
          <w:sz w:val="24"/>
        </w:rPr>
        <w:tab/>
      </w:r>
      <w:r w:rsidR="009A028B">
        <w:rPr>
          <w:b w:val="0"/>
          <w:spacing w:val="-10"/>
          <w:sz w:val="24"/>
        </w:rPr>
        <w:tab/>
      </w:r>
      <w:r w:rsidR="009A028B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="00A7556F" w:rsidRPr="00BD47F5">
        <w:rPr>
          <w:noProof/>
          <w:spacing w:val="-10"/>
          <w:sz w:val="24"/>
        </w:rPr>
        <w:t>Nevio Antonio Mortari</w:t>
      </w:r>
      <w:r>
        <w:rPr>
          <w:b w:val="0"/>
          <w:spacing w:val="-10"/>
          <w:sz w:val="24"/>
        </w:rPr>
        <w:fldChar w:fldCharType="end"/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 w:rsidR="00371380">
        <w:rPr>
          <w:b w:val="0"/>
          <w:spacing w:val="-10"/>
          <w:sz w:val="24"/>
        </w:rPr>
        <w:tab/>
      </w:r>
      <w:bookmarkStart w:id="0" w:name="_GoBack"/>
      <w:bookmarkEnd w:id="0"/>
      <w:r>
        <w:rPr>
          <w:b w:val="0"/>
          <w:spacing w:val="-10"/>
          <w:sz w:val="24"/>
        </w:rPr>
        <w:t xml:space="preserve">Prefeito de </w:t>
      </w:r>
      <w:r w:rsidR="003E2859">
        <w:rPr>
          <w:b w:val="0"/>
          <w:spacing w:val="-10"/>
          <w:sz w:val="24"/>
        </w:rPr>
        <w:fldChar w:fldCharType="begin"/>
      </w:r>
      <w:r w:rsidR="003E2859">
        <w:rPr>
          <w:b w:val="0"/>
          <w:spacing w:val="-10"/>
          <w:sz w:val="24"/>
        </w:rPr>
        <w:instrText xml:space="preserve"> MERGEFIELD Município </w:instrText>
      </w:r>
      <w:r w:rsidR="003E2859">
        <w:rPr>
          <w:b w:val="0"/>
          <w:spacing w:val="-10"/>
          <w:sz w:val="24"/>
        </w:rPr>
        <w:fldChar w:fldCharType="separate"/>
      </w:r>
      <w:r w:rsidR="00A7556F" w:rsidRPr="00BD47F5">
        <w:rPr>
          <w:noProof/>
          <w:spacing w:val="-10"/>
          <w:sz w:val="24"/>
        </w:rPr>
        <w:t>Paial</w:t>
      </w:r>
      <w:r w:rsidR="003E2859">
        <w:rPr>
          <w:b w:val="0"/>
          <w:spacing w:val="-10"/>
          <w:sz w:val="24"/>
        </w:rPr>
        <w:fldChar w:fldCharType="end"/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sectPr w:rsidR="009A028B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textFile"/>
    <w:query w:val="SELECT * FROM D:\Meus Documentos\Documents\CIS-AMOSC\CONTRATO CIS-2017\BASE DE DADOS - CONTRATOS DE SERVIÇO.docx"/>
    <w:dataSource r:id="rId1"/>
    <w:viewMergedData/>
    <w:activeRecord w:val="48"/>
    <w:odso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Município"/>
        <w:mappedName w:val="Cidade"/>
        <w:column w:val="0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27EF6"/>
    <w:rsid w:val="000D5646"/>
    <w:rsid w:val="000E4930"/>
    <w:rsid w:val="001A4BBC"/>
    <w:rsid w:val="002311C6"/>
    <w:rsid w:val="00251B0A"/>
    <w:rsid w:val="00313DB3"/>
    <w:rsid w:val="00331E80"/>
    <w:rsid w:val="00371380"/>
    <w:rsid w:val="003E2859"/>
    <w:rsid w:val="00404145"/>
    <w:rsid w:val="0043560E"/>
    <w:rsid w:val="004501FC"/>
    <w:rsid w:val="005728E1"/>
    <w:rsid w:val="005C755F"/>
    <w:rsid w:val="006E24A7"/>
    <w:rsid w:val="00727B50"/>
    <w:rsid w:val="007F045B"/>
    <w:rsid w:val="007F47B3"/>
    <w:rsid w:val="0095458A"/>
    <w:rsid w:val="00972EAD"/>
    <w:rsid w:val="009A028B"/>
    <w:rsid w:val="009F1AF4"/>
    <w:rsid w:val="00A75003"/>
    <w:rsid w:val="00A7556F"/>
    <w:rsid w:val="00AC7571"/>
    <w:rsid w:val="00BC5A16"/>
    <w:rsid w:val="00BD1331"/>
    <w:rsid w:val="00C300AE"/>
    <w:rsid w:val="00C52ECB"/>
    <w:rsid w:val="00C73AB3"/>
    <w:rsid w:val="00D4434F"/>
    <w:rsid w:val="00DA760B"/>
    <w:rsid w:val="00E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eus%20Documentos\Documents\CIS-AMOSC\CONTRATO%20CIS-2017\BASE%20DE%20DADOS%20-%20CONTRATOS%20DE%20SERVI&#199;O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2</cp:revision>
  <cp:lastPrinted>2016-12-07T18:56:00Z</cp:lastPrinted>
  <dcterms:created xsi:type="dcterms:W3CDTF">2017-01-06T15:55:00Z</dcterms:created>
  <dcterms:modified xsi:type="dcterms:W3CDTF">2017-01-06T15:55:00Z</dcterms:modified>
</cp:coreProperties>
</file>